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A7F4" w14:textId="77777777" w:rsidR="00740C09" w:rsidRDefault="00740C09" w:rsidP="00740C09">
      <w:pPr>
        <w:autoSpaceDE w:val="0"/>
        <w:autoSpaceDN w:val="0"/>
        <w:spacing w:line="360" w:lineRule="auto"/>
        <w:rPr>
          <w:b/>
          <w:color w:val="000000"/>
          <w:kern w:val="0"/>
          <w:sz w:val="24"/>
        </w:rPr>
      </w:pPr>
      <w:r w:rsidRPr="00351A79">
        <w:rPr>
          <w:rFonts w:hint="eastAsia"/>
          <w:b/>
          <w:bCs/>
          <w:sz w:val="24"/>
        </w:rPr>
        <w:t>附件</w:t>
      </w:r>
      <w:r w:rsidRPr="00351A79">
        <w:rPr>
          <w:b/>
          <w:bCs/>
          <w:sz w:val="24"/>
        </w:rPr>
        <w:t>1</w:t>
      </w:r>
      <w:r w:rsidRPr="00351A79">
        <w:rPr>
          <w:rFonts w:hint="eastAsia"/>
          <w:b/>
          <w:bCs/>
          <w:sz w:val="24"/>
        </w:rPr>
        <w:t>：</w:t>
      </w:r>
      <w:r>
        <w:rPr>
          <w:rFonts w:hint="eastAsia"/>
          <w:b/>
          <w:color w:val="000000"/>
          <w:kern w:val="0"/>
          <w:sz w:val="24"/>
        </w:rPr>
        <w:t>安全性事件或报告研究者评估表（</w:t>
      </w:r>
      <w:r>
        <w:rPr>
          <w:b/>
          <w:bCs/>
          <w:sz w:val="24"/>
        </w:rPr>
        <w:t>CTI-Y-C-036-A01-V</w:t>
      </w:r>
      <w:r>
        <w:rPr>
          <w:rFonts w:hint="eastAsia"/>
          <w:b/>
          <w:bCs/>
          <w:sz w:val="24"/>
        </w:rPr>
        <w:t>3</w:t>
      </w:r>
      <w:r>
        <w:rPr>
          <w:b/>
          <w:bCs/>
          <w:sz w:val="24"/>
        </w:rPr>
        <w:t>.0</w:t>
      </w:r>
      <w:r>
        <w:rPr>
          <w:rFonts w:hint="eastAsia"/>
          <w:b/>
          <w:color w:val="000000"/>
          <w:kern w:val="0"/>
          <w:sz w:val="24"/>
        </w:rPr>
        <w:t>）</w:t>
      </w:r>
    </w:p>
    <w:p w14:paraId="438CEE5E" w14:textId="77777777" w:rsidR="00740C09" w:rsidRDefault="00740C09" w:rsidP="00740C09">
      <w:pPr>
        <w:autoSpaceDE w:val="0"/>
        <w:autoSpaceDN w:val="0"/>
        <w:spacing w:line="360" w:lineRule="auto"/>
        <w:ind w:firstLineChars="200" w:firstLine="482"/>
        <w:jc w:val="center"/>
        <w:rPr>
          <w:b/>
          <w:color w:val="000000"/>
          <w:kern w:val="0"/>
          <w:sz w:val="24"/>
        </w:rPr>
      </w:pPr>
      <w:r>
        <w:rPr>
          <w:rFonts w:hint="eastAsia"/>
          <w:b/>
          <w:color w:val="000000"/>
          <w:kern w:val="0"/>
          <w:sz w:val="24"/>
        </w:rPr>
        <w:t>安全性事件或报告研究者评估表</w:t>
      </w:r>
    </w:p>
    <w:p w14:paraId="10A164DE" w14:textId="524C4FE8" w:rsidR="00740C09" w:rsidRDefault="00740C09" w:rsidP="00740C09">
      <w:pPr>
        <w:autoSpaceDE w:val="0"/>
        <w:autoSpaceDN w:val="0"/>
        <w:spacing w:line="360" w:lineRule="auto"/>
        <w:jc w:val="center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Evaluation Form</w:t>
      </w:r>
      <w:r>
        <w:rPr>
          <w:rFonts w:hint="eastAsia"/>
          <w:b/>
          <w:color w:val="000000"/>
          <w:kern w:val="0"/>
          <w:sz w:val="24"/>
        </w:rPr>
        <w:t xml:space="preserve"> of </w:t>
      </w:r>
      <w:proofErr w:type="gramStart"/>
      <w:r>
        <w:rPr>
          <w:rFonts w:hint="eastAsia"/>
          <w:b/>
          <w:color w:val="000000"/>
          <w:kern w:val="0"/>
          <w:sz w:val="24"/>
        </w:rPr>
        <w:t xml:space="preserve">SUSAR </w:t>
      </w:r>
      <w:r>
        <w:rPr>
          <w:b/>
          <w:color w:val="000000"/>
          <w:kern w:val="0"/>
          <w:sz w:val="24"/>
        </w:rPr>
        <w:t xml:space="preserve"> </w:t>
      </w:r>
      <w:r>
        <w:rPr>
          <w:rFonts w:hint="eastAsia"/>
          <w:b/>
          <w:color w:val="000000"/>
          <w:kern w:val="0"/>
          <w:sz w:val="24"/>
        </w:rPr>
        <w:t>or</w:t>
      </w:r>
      <w:proofErr w:type="gramEnd"/>
      <w:r>
        <w:rPr>
          <w:rFonts w:hint="eastAsia"/>
          <w:b/>
          <w:color w:val="000000"/>
          <w:kern w:val="0"/>
          <w:sz w:val="24"/>
        </w:rPr>
        <w:t xml:space="preserve"> Security Report for </w:t>
      </w:r>
      <w:r>
        <w:rPr>
          <w:b/>
          <w:color w:val="000000"/>
          <w:kern w:val="0"/>
          <w:sz w:val="24"/>
        </w:rPr>
        <w:t>investigator</w:t>
      </w:r>
    </w:p>
    <w:tbl>
      <w:tblPr>
        <w:tblW w:w="866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6"/>
        <w:gridCol w:w="1933"/>
        <w:gridCol w:w="541"/>
        <w:gridCol w:w="167"/>
        <w:gridCol w:w="1275"/>
        <w:gridCol w:w="118"/>
        <w:gridCol w:w="23"/>
        <w:gridCol w:w="2387"/>
        <w:gridCol w:w="16"/>
      </w:tblGrid>
      <w:tr w:rsidR="00740C09" w14:paraId="7B102E7F" w14:textId="77777777" w:rsidTr="00A0440E">
        <w:trPr>
          <w:trHeight w:val="392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AA74E86" w14:textId="77777777" w:rsidR="00740C09" w:rsidRDefault="00740C09" w:rsidP="00A0440E"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项目受理号</w:t>
            </w:r>
          </w:p>
        </w:tc>
        <w:tc>
          <w:tcPr>
            <w:tcW w:w="6536" w:type="dxa"/>
            <w:gridSpan w:val="9"/>
            <w:tcBorders>
              <w:left w:val="single" w:sz="4" w:space="0" w:color="auto"/>
            </w:tcBorders>
          </w:tcPr>
          <w:p w14:paraId="1F7C3529" w14:textId="77777777" w:rsidR="00740C09" w:rsidRDefault="00740C09" w:rsidP="00A0440E">
            <w:pPr>
              <w:spacing w:line="360" w:lineRule="auto"/>
              <w:rPr>
                <w:szCs w:val="21"/>
              </w:rPr>
            </w:pPr>
          </w:p>
        </w:tc>
      </w:tr>
      <w:tr w:rsidR="00740C09" w14:paraId="50AD4BA3" w14:textId="77777777" w:rsidTr="00A0440E">
        <w:trPr>
          <w:trHeight w:val="77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6D4BEB7" w14:textId="77777777" w:rsidR="00740C09" w:rsidRDefault="00740C09" w:rsidP="00A0440E">
            <w:pPr>
              <w:autoSpaceDE w:val="0"/>
              <w:autoSpaceDN w:val="0"/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6536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14:paraId="1AA540A2" w14:textId="77777777" w:rsidR="00740C09" w:rsidRDefault="00740C09" w:rsidP="00A0440E">
            <w:pPr>
              <w:spacing w:line="360" w:lineRule="auto"/>
              <w:rPr>
                <w:szCs w:val="21"/>
              </w:rPr>
            </w:pPr>
          </w:p>
        </w:tc>
      </w:tr>
      <w:tr w:rsidR="00740C09" w14:paraId="11EF0429" w14:textId="77777777" w:rsidTr="00A0440E">
        <w:trPr>
          <w:trHeight w:val="516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233B7C51" w14:textId="77777777" w:rsidR="00740C09" w:rsidRDefault="00740C09" w:rsidP="00A0440E">
            <w:pPr>
              <w:autoSpaceDE w:val="0"/>
              <w:autoSpaceDN w:val="0"/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承担专业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E992" w14:textId="77777777" w:rsidR="00740C09" w:rsidRDefault="00740C09" w:rsidP="00A0440E">
            <w:pPr>
              <w:spacing w:line="360" w:lineRule="auto"/>
            </w:pP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5E15" w14:textId="77777777" w:rsidR="00740C09" w:rsidRDefault="00740C09" w:rsidP="00A0440E">
            <w:pPr>
              <w:spacing w:line="360" w:lineRule="auto"/>
            </w:pPr>
            <w:r>
              <w:rPr>
                <w:rFonts w:hint="eastAsia"/>
              </w:rPr>
              <w:t>研究者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0F83" w14:textId="77777777" w:rsidR="00740C09" w:rsidRDefault="00740C09" w:rsidP="00A0440E">
            <w:pPr>
              <w:spacing w:line="360" w:lineRule="auto"/>
            </w:pPr>
          </w:p>
        </w:tc>
      </w:tr>
      <w:tr w:rsidR="00740C09" w14:paraId="31811871" w14:textId="77777777" w:rsidTr="00A0440E">
        <w:trPr>
          <w:trHeight w:val="500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97F5E35" w14:textId="77777777" w:rsidR="00740C09" w:rsidRDefault="00740C09" w:rsidP="00A0440E">
            <w:pPr>
              <w:autoSpaceDE w:val="0"/>
              <w:autoSpaceDN w:val="0"/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申办者</w:t>
            </w:r>
          </w:p>
        </w:tc>
        <w:tc>
          <w:tcPr>
            <w:tcW w:w="6536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4DCB67" w14:textId="77777777" w:rsidR="00740C09" w:rsidRDefault="00740C09" w:rsidP="00A0440E">
            <w:pPr>
              <w:spacing w:line="360" w:lineRule="auto"/>
            </w:pPr>
          </w:p>
        </w:tc>
      </w:tr>
      <w:tr w:rsidR="00740C09" w14:paraId="4AEFA0B0" w14:textId="77777777" w:rsidTr="00A0440E">
        <w:trPr>
          <w:trHeight w:val="500"/>
        </w:trPr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09381B7" w14:textId="77777777" w:rsidR="00740C09" w:rsidRDefault="00740C09" w:rsidP="00A0440E">
            <w:pPr>
              <w:autoSpaceDE w:val="0"/>
              <w:autoSpaceDN w:val="0"/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CRO</w:t>
            </w:r>
          </w:p>
        </w:tc>
        <w:tc>
          <w:tcPr>
            <w:tcW w:w="6536" w:type="dxa"/>
            <w:gridSpan w:val="9"/>
            <w:tcBorders>
              <w:left w:val="single" w:sz="4" w:space="0" w:color="auto"/>
            </w:tcBorders>
            <w:vAlign w:val="center"/>
          </w:tcPr>
          <w:p w14:paraId="75E41B13" w14:textId="77777777" w:rsidR="00740C09" w:rsidRDefault="00740C09" w:rsidP="00A0440E">
            <w:pPr>
              <w:spacing w:line="360" w:lineRule="auto"/>
            </w:pPr>
          </w:p>
        </w:tc>
      </w:tr>
      <w:tr w:rsidR="00740C09" w14:paraId="13EE980E" w14:textId="77777777" w:rsidTr="00A0440E">
        <w:trPr>
          <w:gridAfter w:val="1"/>
          <w:wAfter w:w="16" w:type="dxa"/>
        </w:trPr>
        <w:tc>
          <w:tcPr>
            <w:tcW w:w="2127" w:type="dxa"/>
          </w:tcPr>
          <w:p w14:paraId="65F45248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受试者来源</w:t>
            </w:r>
          </w:p>
        </w:tc>
        <w:tc>
          <w:tcPr>
            <w:tcW w:w="6520" w:type="dxa"/>
            <w:gridSpan w:val="8"/>
          </w:tcPr>
          <w:p w14:paraId="690585E5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□我院受试者   □外院受试者</w:t>
            </w:r>
          </w:p>
        </w:tc>
      </w:tr>
      <w:tr w:rsidR="00740C09" w14:paraId="76D11397" w14:textId="77777777" w:rsidTr="00A0440E">
        <w:trPr>
          <w:gridAfter w:val="1"/>
          <w:wAfter w:w="16" w:type="dxa"/>
        </w:trPr>
        <w:tc>
          <w:tcPr>
            <w:tcW w:w="2127" w:type="dxa"/>
          </w:tcPr>
          <w:p w14:paraId="434C2036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事件类型</w:t>
            </w:r>
          </w:p>
        </w:tc>
        <w:tc>
          <w:tcPr>
            <w:tcW w:w="6520" w:type="dxa"/>
            <w:gridSpan w:val="8"/>
          </w:tcPr>
          <w:p w14:paraId="5A7C8A43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□</w:t>
            </w:r>
            <w:r>
              <w:rPr>
                <w:color w:val="000000"/>
                <w:kern w:val="0"/>
                <w:szCs w:val="21"/>
              </w:rPr>
              <w:t>SUSAR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□安全性报告</w:t>
            </w:r>
          </w:p>
        </w:tc>
      </w:tr>
      <w:tr w:rsidR="00740C09" w14:paraId="035F3EAB" w14:textId="77777777" w:rsidTr="00A0440E">
        <w:trPr>
          <w:gridAfter w:val="1"/>
          <w:wAfter w:w="16" w:type="dxa"/>
          <w:trHeight w:val="115"/>
        </w:trPr>
        <w:tc>
          <w:tcPr>
            <w:tcW w:w="2127" w:type="dxa"/>
          </w:tcPr>
          <w:p w14:paraId="4DE96D3C" w14:textId="77777777" w:rsidR="00740C09" w:rsidRDefault="00740C09" w:rsidP="00A0440E">
            <w:pPr>
              <w:spacing w:before="30" w:line="360" w:lineRule="auto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报告日期</w:t>
            </w:r>
            <w:r>
              <w:rPr>
                <w:color w:val="000000"/>
                <w:kern w:val="0"/>
                <w:sz w:val="24"/>
                <w:vertAlign w:val="superscript"/>
              </w:rPr>
              <w:t>*1</w:t>
            </w:r>
          </w:p>
        </w:tc>
        <w:tc>
          <w:tcPr>
            <w:tcW w:w="6520" w:type="dxa"/>
            <w:gridSpan w:val="8"/>
          </w:tcPr>
          <w:p w14:paraId="0F10677F" w14:textId="502A64BA" w:rsidR="00740C09" w:rsidRDefault="00740C09" w:rsidP="00A0440E">
            <w:pPr>
              <w:spacing w:before="30" w:line="360" w:lineRule="auto"/>
              <w:ind w:firstLineChars="600" w:firstLine="1260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>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</w:tr>
      <w:tr w:rsidR="00740C09" w14:paraId="1D4AB91B" w14:textId="77777777" w:rsidTr="00A0440E">
        <w:trPr>
          <w:gridAfter w:val="1"/>
          <w:wAfter w:w="16" w:type="dxa"/>
        </w:trPr>
        <w:tc>
          <w:tcPr>
            <w:tcW w:w="2127" w:type="dxa"/>
            <w:vAlign w:val="center"/>
          </w:tcPr>
          <w:p w14:paraId="77F3DD31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受试者编号</w:t>
            </w:r>
            <w:r>
              <w:rPr>
                <w:color w:val="000000"/>
                <w:kern w:val="0"/>
                <w:sz w:val="24"/>
                <w:vertAlign w:val="superscript"/>
              </w:rPr>
              <w:t>*2</w:t>
            </w:r>
          </w:p>
        </w:tc>
        <w:tc>
          <w:tcPr>
            <w:tcW w:w="2550" w:type="dxa"/>
            <w:gridSpan w:val="3"/>
          </w:tcPr>
          <w:p w14:paraId="61798E0B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gridSpan w:val="3"/>
          </w:tcPr>
          <w:p w14:paraId="0F4B35E8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报告类型</w:t>
            </w:r>
            <w:r>
              <w:rPr>
                <w:color w:val="000000"/>
                <w:kern w:val="0"/>
                <w:sz w:val="24"/>
                <w:vertAlign w:val="superscript"/>
              </w:rPr>
              <w:t>*3</w:t>
            </w:r>
          </w:p>
        </w:tc>
        <w:tc>
          <w:tcPr>
            <w:tcW w:w="2410" w:type="dxa"/>
            <w:gridSpan w:val="2"/>
          </w:tcPr>
          <w:p w14:paraId="535FCD10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740C09" w14:paraId="760B1D0C" w14:textId="77777777" w:rsidTr="00A0440E">
        <w:trPr>
          <w:gridAfter w:val="1"/>
          <w:wAfter w:w="16" w:type="dxa"/>
        </w:trPr>
        <w:tc>
          <w:tcPr>
            <w:tcW w:w="2127" w:type="dxa"/>
            <w:vAlign w:val="center"/>
          </w:tcPr>
          <w:p w14:paraId="56ABEF90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事件名称</w:t>
            </w:r>
            <w:r>
              <w:rPr>
                <w:color w:val="000000"/>
                <w:kern w:val="0"/>
                <w:sz w:val="24"/>
                <w:vertAlign w:val="superscript"/>
              </w:rPr>
              <w:t>*4</w:t>
            </w:r>
          </w:p>
        </w:tc>
        <w:tc>
          <w:tcPr>
            <w:tcW w:w="2550" w:type="dxa"/>
            <w:gridSpan w:val="3"/>
          </w:tcPr>
          <w:p w14:paraId="1D124E57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gridSpan w:val="3"/>
          </w:tcPr>
          <w:p w14:paraId="62543014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事件转归</w:t>
            </w:r>
            <w:r>
              <w:rPr>
                <w:color w:val="000000"/>
                <w:kern w:val="0"/>
                <w:sz w:val="24"/>
                <w:vertAlign w:val="superscript"/>
              </w:rPr>
              <w:t>*5</w:t>
            </w:r>
          </w:p>
        </w:tc>
        <w:tc>
          <w:tcPr>
            <w:tcW w:w="2410" w:type="dxa"/>
            <w:gridSpan w:val="2"/>
          </w:tcPr>
          <w:p w14:paraId="52C54C40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740C09" w14:paraId="6315101C" w14:textId="77777777" w:rsidTr="00A0440E">
        <w:trPr>
          <w:gridAfter w:val="1"/>
          <w:wAfter w:w="16" w:type="dxa"/>
        </w:trPr>
        <w:tc>
          <w:tcPr>
            <w:tcW w:w="2127" w:type="dxa"/>
            <w:vAlign w:val="center"/>
          </w:tcPr>
          <w:p w14:paraId="2366417C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SAE/SUSAR</w:t>
            </w:r>
            <w:r>
              <w:rPr>
                <w:color w:val="000000"/>
                <w:kern w:val="0"/>
                <w:szCs w:val="21"/>
              </w:rPr>
              <w:t>程度</w:t>
            </w:r>
            <w:r>
              <w:rPr>
                <w:color w:val="000000"/>
                <w:kern w:val="0"/>
                <w:sz w:val="24"/>
                <w:vertAlign w:val="superscript"/>
              </w:rPr>
              <w:t>*6</w:t>
            </w:r>
          </w:p>
        </w:tc>
        <w:tc>
          <w:tcPr>
            <w:tcW w:w="6520" w:type="dxa"/>
            <w:gridSpan w:val="8"/>
          </w:tcPr>
          <w:p w14:paraId="24EAE9B8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□死亡□危及生命□致残□致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畸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□导致住院□延长住院时间□其他</w:t>
            </w:r>
          </w:p>
        </w:tc>
      </w:tr>
      <w:tr w:rsidR="00740C09" w14:paraId="3D61B7C3" w14:textId="77777777" w:rsidTr="00A0440E">
        <w:trPr>
          <w:gridAfter w:val="1"/>
          <w:wAfter w:w="16" w:type="dxa"/>
        </w:trPr>
        <w:tc>
          <w:tcPr>
            <w:tcW w:w="2127" w:type="dxa"/>
            <w:vAlign w:val="center"/>
          </w:tcPr>
          <w:p w14:paraId="3A17DAF6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事件与试验的关系</w:t>
            </w:r>
            <w:r>
              <w:rPr>
                <w:color w:val="000000"/>
                <w:kern w:val="0"/>
                <w:sz w:val="24"/>
                <w:vertAlign w:val="superscript"/>
              </w:rPr>
              <w:t>*7</w:t>
            </w:r>
          </w:p>
        </w:tc>
        <w:tc>
          <w:tcPr>
            <w:tcW w:w="6520" w:type="dxa"/>
            <w:gridSpan w:val="8"/>
          </w:tcPr>
          <w:p w14:paraId="4037F293" w14:textId="77777777" w:rsidR="00740C09" w:rsidRDefault="00740C09" w:rsidP="00A0440E">
            <w:pPr>
              <w:autoSpaceDE w:val="0"/>
              <w:autoSpaceDN w:val="0"/>
              <w:spacing w:before="30"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□肯定有关□可能有关□可能无关□肯定无关□无法判定</w:t>
            </w:r>
          </w:p>
        </w:tc>
      </w:tr>
      <w:tr w:rsidR="00740C09" w14:paraId="38FDE498" w14:textId="77777777" w:rsidTr="00A0440E">
        <w:trPr>
          <w:trHeight w:val="4065"/>
        </w:trPr>
        <w:tc>
          <w:tcPr>
            <w:tcW w:w="8663" w:type="dxa"/>
            <w:gridSpan w:val="10"/>
            <w:vAlign w:val="center"/>
          </w:tcPr>
          <w:p w14:paraId="68D37CD1" w14:textId="77777777" w:rsidR="00740C09" w:rsidRDefault="00740C09" w:rsidP="00A0440E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研究者评估：</w:t>
            </w:r>
          </w:p>
          <w:p w14:paraId="14685AFC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是否影响研究预期风险的判断，</w:t>
            </w:r>
            <w:r>
              <w:rPr>
                <w:rFonts w:ascii="宋体" w:hAnsi="宋体" w:cs="宋体" w:hint="eastAsia"/>
                <w:szCs w:val="21"/>
              </w:rPr>
              <w:t>□是，□否</w:t>
            </w:r>
          </w:p>
          <w:p w14:paraId="02772F19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是否影响研究受益的判断，□是，□否</w:t>
            </w:r>
          </w:p>
          <w:p w14:paraId="31567261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受试者的治疗是否需要进行相应的调整，□是，□否</w:t>
            </w:r>
          </w:p>
          <w:p w14:paraId="5C6EB1BB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对受试者是否需要采取额外的保护措施，□是，□否</w:t>
            </w:r>
          </w:p>
          <w:p w14:paraId="1DA53026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是否需要修改方案，□是，□否；</w:t>
            </w:r>
          </w:p>
          <w:p w14:paraId="6534D3C8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是否需要修改知情同意书，□是，□否</w:t>
            </w:r>
          </w:p>
          <w:p w14:paraId="36AD7F6A" w14:textId="77777777" w:rsidR="00740C09" w:rsidRDefault="00740C09" w:rsidP="00A0440E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是否可以继续进行研究，□是，□否</w:t>
            </w:r>
          </w:p>
        </w:tc>
      </w:tr>
      <w:tr w:rsidR="00740C09" w14:paraId="3223CBE4" w14:textId="77777777" w:rsidTr="00A0440E">
        <w:trPr>
          <w:trHeight w:val="622"/>
        </w:trPr>
        <w:tc>
          <w:tcPr>
            <w:tcW w:w="2203" w:type="dxa"/>
            <w:gridSpan w:val="2"/>
            <w:vAlign w:val="center"/>
          </w:tcPr>
          <w:p w14:paraId="7F3761F3" w14:textId="77777777" w:rsidR="00740C09" w:rsidRDefault="00740C09" w:rsidP="00A0440E"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研究者签字：</w:t>
            </w:r>
          </w:p>
        </w:tc>
        <w:tc>
          <w:tcPr>
            <w:tcW w:w="2641" w:type="dxa"/>
            <w:gridSpan w:val="3"/>
            <w:vAlign w:val="center"/>
          </w:tcPr>
          <w:p w14:paraId="0AB5931A" w14:textId="77777777" w:rsidR="00740C09" w:rsidRDefault="00740C09" w:rsidP="00A0440E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D90E9B" w14:textId="77777777" w:rsidR="00740C09" w:rsidRDefault="00740C09" w:rsidP="00A0440E">
            <w:pPr>
              <w:spacing w:line="360" w:lineRule="auto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日期：</w:t>
            </w:r>
          </w:p>
        </w:tc>
        <w:tc>
          <w:tcPr>
            <w:tcW w:w="2544" w:type="dxa"/>
            <w:gridSpan w:val="4"/>
            <w:vAlign w:val="center"/>
          </w:tcPr>
          <w:p w14:paraId="0C123910" w14:textId="77777777" w:rsidR="00740C09" w:rsidRDefault="00740C09" w:rsidP="00A0440E">
            <w:pPr>
              <w:spacing w:line="360" w:lineRule="auto"/>
              <w:rPr>
                <w:color w:val="000000"/>
                <w:kern w:val="0"/>
                <w:szCs w:val="21"/>
              </w:rPr>
            </w:pPr>
          </w:p>
        </w:tc>
      </w:tr>
    </w:tbl>
    <w:p w14:paraId="2251C2B2" w14:textId="77777777" w:rsidR="00740C09" w:rsidRDefault="00740C09" w:rsidP="00740C09">
      <w:r>
        <w:rPr>
          <w:color w:val="000000"/>
          <w:kern w:val="0"/>
          <w:sz w:val="18"/>
          <w:szCs w:val="18"/>
        </w:rPr>
        <w:t>*1-7</w:t>
      </w:r>
      <w:r>
        <w:rPr>
          <w:color w:val="000000"/>
          <w:kern w:val="0"/>
          <w:sz w:val="18"/>
          <w:szCs w:val="18"/>
        </w:rPr>
        <w:t>：</w:t>
      </w:r>
      <w:r>
        <w:rPr>
          <w:color w:val="000000"/>
          <w:kern w:val="0"/>
          <w:sz w:val="18"/>
          <w:szCs w:val="18"/>
        </w:rPr>
        <w:t>2</w:t>
      </w:r>
      <w:r>
        <w:rPr>
          <w:color w:val="000000"/>
          <w:kern w:val="0"/>
          <w:sz w:val="18"/>
          <w:szCs w:val="18"/>
        </w:rPr>
        <w:t>例及以上外院</w:t>
      </w:r>
      <w:r>
        <w:rPr>
          <w:color w:val="000000"/>
          <w:kern w:val="0"/>
          <w:sz w:val="18"/>
          <w:szCs w:val="18"/>
        </w:rPr>
        <w:t>SAE/SUSAR</w:t>
      </w:r>
      <w:r>
        <w:rPr>
          <w:color w:val="000000"/>
          <w:kern w:val="0"/>
          <w:sz w:val="18"/>
          <w:szCs w:val="18"/>
        </w:rPr>
        <w:t>报告时，以上信息以列表形式呈现，列表内容应包含但不仅限于已标注信息。</w:t>
      </w:r>
    </w:p>
    <w:p w14:paraId="17556B62" w14:textId="77777777" w:rsidR="00156D97" w:rsidRPr="00740C09" w:rsidRDefault="00156D97"/>
    <w:sectPr w:rsidR="00156D97" w:rsidRPr="00740C0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BB7F1" w14:textId="77777777" w:rsidR="00921659" w:rsidRDefault="00921659" w:rsidP="00740C09">
      <w:r>
        <w:separator/>
      </w:r>
    </w:p>
  </w:endnote>
  <w:endnote w:type="continuationSeparator" w:id="0">
    <w:p w14:paraId="4064D8B4" w14:textId="77777777" w:rsidR="00921659" w:rsidRDefault="00921659" w:rsidP="0074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934F" w14:textId="1BAB9945" w:rsidR="00A1188D" w:rsidRDefault="00000000">
    <w:pPr>
      <w:pStyle w:val="a5"/>
      <w:jc w:val="center"/>
    </w:pPr>
    <w:r>
      <w:rPr>
        <w:rFonts w:hint="eastAsia"/>
      </w:rPr>
      <w:t>第</w:t>
    </w:r>
    <w:r>
      <w:rPr>
        <w:rFonts w:hint="eastAsia"/>
      </w:rPr>
      <w:t xml:space="preserve"> </w:t>
    </w:r>
    <w:sdt>
      <w:sdtPr>
        <w:id w:val="-116563114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  <w:r>
          <w:t xml:space="preserve"> 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  <w:r>
          <w:rPr>
            <w:rFonts w:hint="eastAsia"/>
          </w:rPr>
          <w:t>共</w:t>
        </w:r>
        <w:r>
          <w:rPr>
            <w:rFonts w:hint="eastAsia"/>
          </w:rPr>
          <w:t xml:space="preserve"> </w:t>
        </w:r>
        <w:r w:rsidR="00351EAA">
          <w:rPr>
            <w:rFonts w:hint="eastAsia"/>
          </w:rPr>
          <w:t>1</w:t>
        </w:r>
        <w:r>
          <w:t xml:space="preserve"> </w:t>
        </w:r>
        <w:r>
          <w:rPr>
            <w:rFonts w:hint="eastAsia"/>
          </w:rPr>
          <w:t>页</w:t>
        </w:r>
        <w:r>
          <w:rPr>
            <w:rFonts w:hint="eastAsia"/>
          </w:rPr>
          <w:t xml:space="preserve"> </w:t>
        </w:r>
      </w:sdtContent>
    </w:sdt>
  </w:p>
  <w:p w14:paraId="0783EA83" w14:textId="77777777" w:rsidR="00A1188D" w:rsidRDefault="00A1188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0715" w14:textId="77777777" w:rsidR="00921659" w:rsidRDefault="00921659" w:rsidP="00740C09">
      <w:r>
        <w:separator/>
      </w:r>
    </w:p>
  </w:footnote>
  <w:footnote w:type="continuationSeparator" w:id="0">
    <w:p w14:paraId="34B36765" w14:textId="77777777" w:rsidR="00921659" w:rsidRDefault="00921659" w:rsidP="00740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EA7A" w14:textId="09E932BE" w:rsidR="00A1188D" w:rsidRDefault="00000000">
    <w:pPr>
      <w:pStyle w:val="a3"/>
      <w:pBdr>
        <w:bottom w:val="single" w:sz="4" w:space="1" w:color="auto"/>
      </w:pBdr>
    </w:pPr>
    <w:r>
      <w:rPr>
        <w:noProof/>
      </w:rPr>
      <w:drawing>
        <wp:inline distT="0" distB="0" distL="0" distR="0" wp14:anchorId="209368EF" wp14:editId="522D53CB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</w:t>
    </w:r>
    <w:r w:rsidR="00740C09">
      <w:t xml:space="preserve">                                                                      </w:t>
    </w:r>
    <w:r>
      <w:rPr>
        <w:rFonts w:hint="eastAsia"/>
      </w:rPr>
      <w:t xml:space="preserve">                         </w:t>
    </w:r>
    <w:r>
      <w:rPr>
        <w:rFonts w:hint="eastAsia"/>
      </w:rPr>
      <w:t>机构文档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4E70"/>
    <w:multiLevelType w:val="multilevel"/>
    <w:tmpl w:val="01C34E7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8551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F98"/>
    <w:rsid w:val="00043F98"/>
    <w:rsid w:val="00156D97"/>
    <w:rsid w:val="00351EAA"/>
    <w:rsid w:val="005C4009"/>
    <w:rsid w:val="00740C09"/>
    <w:rsid w:val="00921659"/>
    <w:rsid w:val="00A1188D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C21ED"/>
  <w15:chartTrackingRefBased/>
  <w15:docId w15:val="{AB070038-BD78-4580-9F49-3BC27A02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C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740C0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40C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740C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0C09"/>
    <w:rPr>
      <w:sz w:val="18"/>
      <w:szCs w:val="18"/>
    </w:rPr>
  </w:style>
  <w:style w:type="paragraph" w:styleId="a7">
    <w:name w:val="List Paragraph"/>
    <w:basedOn w:val="a"/>
    <w:uiPriority w:val="34"/>
    <w:qFormat/>
    <w:rsid w:val="00740C09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3</cp:revision>
  <cp:lastPrinted>2023-10-19T08:06:00Z</cp:lastPrinted>
  <dcterms:created xsi:type="dcterms:W3CDTF">2023-10-08T06:51:00Z</dcterms:created>
  <dcterms:modified xsi:type="dcterms:W3CDTF">2023-10-19T08:06:00Z</dcterms:modified>
</cp:coreProperties>
</file>